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D1570" w14:textId="1BD80844" w:rsidR="006154F6" w:rsidRPr="006154F6" w:rsidRDefault="006154F6" w:rsidP="006154F6">
      <w:pPr>
        <w:pStyle w:val="Heading2"/>
        <w:numPr>
          <w:ilvl w:val="1"/>
          <w:numId w:val="2"/>
        </w:numPr>
        <w:tabs>
          <w:tab w:val="clear" w:pos="0"/>
          <w:tab w:val="num" w:pos="576"/>
        </w:tabs>
        <w:spacing w:before="0" w:after="0"/>
        <w:ind w:left="578" w:hanging="578"/>
        <w:jc w:val="both"/>
        <w:rPr>
          <w:color w:val="7D9BFF"/>
          <w:sz w:val="32"/>
          <w:szCs w:val="32"/>
        </w:rPr>
      </w:pPr>
      <w:r w:rsidRPr="006154F6">
        <w:rPr>
          <w:color w:val="7D9BFF"/>
          <w:sz w:val="32"/>
          <w:szCs w:val="32"/>
        </w:rPr>
        <w:t xml:space="preserve">Thème </w:t>
      </w:r>
      <w:r w:rsidR="00A24C6F">
        <w:rPr>
          <w:color w:val="7D9BFF"/>
          <w:sz w:val="32"/>
          <w:szCs w:val="32"/>
        </w:rPr>
        <w:t>13</w:t>
      </w:r>
      <w:r w:rsidRPr="006154F6">
        <w:rPr>
          <w:color w:val="7D9BFF"/>
          <w:sz w:val="32"/>
          <w:szCs w:val="32"/>
        </w:rPr>
        <w:t>. Apports scientifiques destinés aux enseignants : « </w:t>
      </w:r>
      <w:r w:rsidR="004151E5">
        <w:rPr>
          <w:color w:val="7D9BFF"/>
          <w:sz w:val="32"/>
          <w:szCs w:val="32"/>
        </w:rPr>
        <w:t>La concurrence</w:t>
      </w:r>
      <w:bookmarkStart w:id="0" w:name="_GoBack"/>
      <w:bookmarkEnd w:id="0"/>
      <w:r w:rsidR="00A24C6F">
        <w:rPr>
          <w:color w:val="7D9BFF"/>
          <w:sz w:val="32"/>
          <w:szCs w:val="32"/>
        </w:rPr>
        <w:t xml:space="preserve"> </w:t>
      </w:r>
      <w:r>
        <w:rPr>
          <w:color w:val="7D9BFF"/>
          <w:sz w:val="32"/>
          <w:szCs w:val="32"/>
        </w:rPr>
        <w:t>»</w:t>
      </w:r>
    </w:p>
    <w:p w14:paraId="5CAC6432" w14:textId="77777777" w:rsidR="006154F6" w:rsidRPr="000829EE" w:rsidRDefault="006154F6" w:rsidP="006154F6">
      <w:pPr>
        <w:rPr>
          <w:rFonts w:ascii="Arial" w:hAnsi="Arial" w:cs="Arial"/>
          <w:sz w:val="22"/>
          <w:szCs w:val="22"/>
        </w:rPr>
      </w:pPr>
    </w:p>
    <w:tbl>
      <w:tblPr>
        <w:tblW w:w="9235" w:type="dxa"/>
        <w:tblInd w:w="4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8"/>
        <w:gridCol w:w="7367"/>
      </w:tblGrid>
      <w:tr w:rsidR="006154F6" w:rsidRPr="000829EE" w14:paraId="54899DA4" w14:textId="77777777" w:rsidTr="006154F6">
        <w:trPr>
          <w:trHeight w:val="225"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6699CC"/>
            <w:vAlign w:val="center"/>
          </w:tcPr>
          <w:p w14:paraId="5C8CAB5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Propriétés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6699CC"/>
            <w:vAlign w:val="center"/>
          </w:tcPr>
          <w:p w14:paraId="1B959534" w14:textId="77777777" w:rsidR="006154F6" w:rsidRPr="000829EE" w:rsidRDefault="006154F6" w:rsidP="006154F6">
            <w:pPr>
              <w:snapToGrid w:val="0"/>
              <w:jc w:val="center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0829EE">
              <w:rPr>
                <w:rFonts w:ascii="Arial" w:hAnsi="Arial" w:cs="Arial"/>
                <w:color w:val="FFFFFF"/>
                <w:sz w:val="22"/>
                <w:szCs w:val="22"/>
              </w:rPr>
              <w:t>Description</w:t>
            </w:r>
          </w:p>
        </w:tc>
      </w:tr>
      <w:tr w:rsidR="006154F6" w:rsidRPr="000829EE" w14:paraId="77FD93C5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E718DC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court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5599032" w14:textId="3D7BED7C" w:rsidR="006154F6" w:rsidRPr="00F9650B" w:rsidRDefault="000042E8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La concurrence</w:t>
            </w:r>
          </w:p>
        </w:tc>
      </w:tr>
      <w:tr w:rsidR="006154F6" w:rsidRPr="000829EE" w14:paraId="63B8B4DF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561AE2F4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Intitulé long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6081842E" w14:textId="3445A2E4" w:rsidR="006154F6" w:rsidRPr="00F9650B" w:rsidRDefault="006154F6" w:rsidP="000042E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Diaporama « </w:t>
            </w:r>
            <w:r w:rsidR="000042E8">
              <w:rPr>
                <w:rFonts w:ascii="Arial" w:hAnsi="Arial" w:cs="Arial"/>
                <w:color w:val="000080"/>
                <w:sz w:val="22"/>
                <w:szCs w:val="22"/>
              </w:rPr>
              <w:t>La concurrence</w:t>
            </w:r>
            <w:r w:rsidR="00A24C6F">
              <w:rPr>
                <w:rFonts w:ascii="Arial" w:hAnsi="Arial" w:cs="Arial"/>
                <w:color w:val="00008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» présenté lors du séminaire national PFEG des 14 et 15 mai 2012 au lycée Voltaire à Paris.</w:t>
            </w:r>
          </w:p>
        </w:tc>
      </w:tr>
      <w:tr w:rsidR="006154F6" w:rsidRPr="000829EE" w14:paraId="40BB96A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FFFB8E3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Date de publication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064A931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24/05</w:t>
            </w: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/2012</w:t>
            </w:r>
          </w:p>
        </w:tc>
      </w:tr>
      <w:tr w:rsidR="006154F6" w:rsidRPr="000829EE" w14:paraId="00B34C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78EE33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Dernière modification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FB0E7A4" w14:textId="473E761D" w:rsidR="006154F6" w:rsidRPr="00F9650B" w:rsidRDefault="006154F6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1</w:t>
            </w:r>
            <w:r w:rsidR="000042E8">
              <w:rPr>
                <w:rFonts w:ascii="Arial" w:hAnsi="Arial" w:cs="Arial"/>
                <w:color w:val="000080"/>
                <w:sz w:val="22"/>
                <w:szCs w:val="22"/>
              </w:rPr>
              <w:t>5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/05/2012</w:t>
            </w:r>
          </w:p>
        </w:tc>
      </w:tr>
      <w:tr w:rsidR="006154F6" w:rsidRPr="000829EE" w14:paraId="5F0A5A14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992675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Version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36544BB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v 1.0</w:t>
            </w:r>
          </w:p>
        </w:tc>
      </w:tr>
      <w:tr w:rsidR="006154F6" w:rsidRPr="000829EE" w14:paraId="1D7D9257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B2E882F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D9EC53F" w14:textId="77777777" w:rsidR="006154F6" w:rsidRDefault="00A24C6F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Apport scientifique sur </w:t>
            </w:r>
            <w:r w:rsidR="000042E8">
              <w:rPr>
                <w:rFonts w:ascii="Arial" w:hAnsi="Arial" w:cs="Arial"/>
                <w:color w:val="000080"/>
                <w:sz w:val="22"/>
                <w:szCs w:val="22"/>
              </w:rPr>
              <w:t>la concurrence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>.</w:t>
            </w:r>
          </w:p>
          <w:p w14:paraId="2A1A1620" w14:textId="77777777" w:rsidR="000042E8" w:rsidRDefault="000042E8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  <w:p w14:paraId="49C5237D" w14:textId="77777777" w:rsidR="000042E8" w:rsidRDefault="000042E8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Plan d’intervention :</w:t>
            </w:r>
          </w:p>
          <w:p w14:paraId="521E2C1F" w14:textId="6A8F8909" w:rsidR="000042E8" w:rsidRPr="000042E8" w:rsidRDefault="000042E8" w:rsidP="000042E8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0042E8">
              <w:rPr>
                <w:rFonts w:ascii="Arial" w:hAnsi="Arial" w:cs="Arial"/>
                <w:color w:val="000080"/>
                <w:sz w:val="22"/>
                <w:szCs w:val="22"/>
              </w:rPr>
              <w:t>La concurrence, résultat d’un « dilemme du prisonnier »</w:t>
            </w:r>
          </w:p>
          <w:p w14:paraId="6E47C95D" w14:textId="77777777" w:rsidR="000042E8" w:rsidRDefault="000042E8" w:rsidP="000042E8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Concurrence et dynamique des prix</w:t>
            </w:r>
          </w:p>
          <w:p w14:paraId="7C99C94C" w14:textId="77777777" w:rsidR="000042E8" w:rsidRDefault="000042E8" w:rsidP="000042E8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Concurrence et répartition des revenus</w:t>
            </w:r>
          </w:p>
          <w:p w14:paraId="657C3524" w14:textId="77777777" w:rsidR="000042E8" w:rsidRDefault="000042E8" w:rsidP="000042E8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Concurrence, innovation, croissance</w:t>
            </w:r>
          </w:p>
          <w:p w14:paraId="332B4186" w14:textId="13D33EBA" w:rsidR="000042E8" w:rsidRPr="000042E8" w:rsidRDefault="000042E8" w:rsidP="000042E8">
            <w:pPr>
              <w:pStyle w:val="ListParagraph"/>
              <w:numPr>
                <w:ilvl w:val="0"/>
                <w:numId w:val="3"/>
              </w:num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Ouverture internationale, concurrence et incitation à innover</w:t>
            </w:r>
          </w:p>
        </w:tc>
      </w:tr>
      <w:tr w:rsidR="006154F6" w:rsidRPr="000829EE" w14:paraId="65605FA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563D337" w14:textId="690F87A2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Formation concernée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1AAED5A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46EB064A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D4247DC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Public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2CB939F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Enseignants de PFEG</w:t>
            </w:r>
          </w:p>
        </w:tc>
      </w:tr>
      <w:tr w:rsidR="006154F6" w:rsidRPr="000829EE" w14:paraId="1DDB1BE2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15D2252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Matière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CFA6AAC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 w:rsidRPr="00F9650B">
              <w:rPr>
                <w:rFonts w:ascii="Arial" w:hAnsi="Arial" w:cs="Arial"/>
                <w:color w:val="000080"/>
                <w:sz w:val="22"/>
                <w:szCs w:val="22"/>
              </w:rPr>
              <w:t>Principes fondamentaux de l'économie et de la gestion</w:t>
            </w:r>
          </w:p>
        </w:tc>
      </w:tr>
      <w:tr w:rsidR="006154F6" w:rsidRPr="000829EE" w14:paraId="310BCDDC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79C966F1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Thème du programme concerné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E7F3472" w14:textId="154087C1" w:rsidR="006154F6" w:rsidRPr="00F9650B" w:rsidRDefault="006154F6" w:rsidP="000042E8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Thème </w:t>
            </w:r>
            <w:r w:rsidR="000042E8">
              <w:rPr>
                <w:rFonts w:ascii="Arial" w:hAnsi="Arial" w:cs="Arial"/>
                <w:color w:val="000080"/>
                <w:sz w:val="22"/>
                <w:szCs w:val="22"/>
              </w:rPr>
              <w:t>7</w:t>
            </w:r>
            <w:r>
              <w:rPr>
                <w:rFonts w:ascii="Arial" w:hAnsi="Arial" w:cs="Arial"/>
                <w:color w:val="000080"/>
                <w:sz w:val="22"/>
                <w:szCs w:val="22"/>
              </w:rPr>
              <w:t xml:space="preserve">. </w:t>
            </w:r>
            <w:r w:rsidR="000042E8">
              <w:rPr>
                <w:rFonts w:ascii="Arial" w:hAnsi="Arial" w:cs="Arial"/>
                <w:color w:val="000080"/>
                <w:sz w:val="22"/>
                <w:szCs w:val="22"/>
              </w:rPr>
              <w:t>Comment l’entreprise se lance-t-elle sur un nouveau marché ?</w:t>
            </w:r>
          </w:p>
        </w:tc>
      </w:tr>
      <w:tr w:rsidR="006154F6" w:rsidRPr="000829EE" w14:paraId="305E5B33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CE53F99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Objectifs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1C59FC7" w14:textId="1B5E4ED9" w:rsidR="006154F6" w:rsidRDefault="000042E8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Réflexion autour des multiples enjeux de la concurrence</w:t>
            </w:r>
            <w:r w:rsidR="00A0437E">
              <w:rPr>
                <w:rFonts w:ascii="Arial" w:hAnsi="Arial" w:cs="Arial"/>
                <w:color w:val="000080"/>
                <w:sz w:val="22"/>
                <w:szCs w:val="22"/>
              </w:rPr>
              <w:t>.</w:t>
            </w:r>
          </w:p>
          <w:p w14:paraId="458F9545" w14:textId="77777777" w:rsidR="00A24C6F" w:rsidRPr="00F9650B" w:rsidRDefault="00A24C6F" w:rsidP="006154F6">
            <w:pPr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</w:tc>
      </w:tr>
      <w:tr w:rsidR="006154F6" w:rsidRPr="000829EE" w14:paraId="7330EE46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2EDD72EB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Mots-clés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08E6E7A" w14:textId="609BA2DB" w:rsidR="006154F6" w:rsidRPr="00F9650B" w:rsidRDefault="000042E8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Concurrence, prix, revenus, innovation, croissance, ouverture internationale, incitation</w:t>
            </w:r>
          </w:p>
        </w:tc>
      </w:tr>
      <w:tr w:rsidR="006154F6" w:rsidRPr="000829EE" w14:paraId="4C53E5B1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3731D6DD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 w:rsidRPr="000829EE"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Auteur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08105BF" w14:textId="026E7C7A" w:rsidR="000042E8" w:rsidRPr="000042E8" w:rsidRDefault="000042E8" w:rsidP="000042E8">
            <w:pPr>
              <w:snapToGrid w:val="0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  <w:r w:rsidRPr="000042E8"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Nicolas </w:t>
            </w:r>
            <w:proofErr w:type="spellStart"/>
            <w:r w:rsidRPr="000042E8">
              <w:rPr>
                <w:rFonts w:ascii="Arial" w:hAnsi="Arial" w:cs="Arial"/>
                <w:bCs/>
                <w:color w:val="000080"/>
                <w:sz w:val="22"/>
                <w:szCs w:val="22"/>
              </w:rPr>
              <w:t>Canry</w:t>
            </w:r>
            <w:proofErr w:type="spellEnd"/>
            <w:r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, </w:t>
            </w:r>
            <w:r w:rsidRPr="000042E8">
              <w:rPr>
                <w:rFonts w:ascii="Arial" w:hAnsi="Arial" w:cs="Arial"/>
                <w:bCs/>
                <w:color w:val="000080"/>
                <w:sz w:val="22"/>
                <w:szCs w:val="22"/>
              </w:rPr>
              <w:t>Maître de conférences</w:t>
            </w:r>
            <w:r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, </w:t>
            </w:r>
            <w:r w:rsidRPr="000042E8"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 Université Paris 1 Panthéon-Sorbonne</w:t>
            </w:r>
          </w:p>
          <w:p w14:paraId="5E5F7FAF" w14:textId="0B8235E6" w:rsidR="00A24C6F" w:rsidRDefault="000042E8" w:rsidP="000042E8">
            <w:pPr>
              <w:snapToGrid w:val="0"/>
              <w:rPr>
                <w:rFonts w:ascii="Arial" w:hAnsi="Arial" w:cs="Arial"/>
                <w:bCs/>
                <w:color w:val="000080"/>
                <w:sz w:val="22"/>
                <w:szCs w:val="22"/>
              </w:rPr>
            </w:pPr>
            <w:r w:rsidRPr="000042E8">
              <w:rPr>
                <w:rFonts w:ascii="Arial" w:hAnsi="Arial" w:cs="Arial"/>
                <w:bCs/>
                <w:color w:val="000080"/>
                <w:sz w:val="22"/>
                <w:szCs w:val="22"/>
              </w:rPr>
              <w:t xml:space="preserve"> </w:t>
            </w:r>
            <w:r>
              <w:t xml:space="preserve"> </w:t>
            </w:r>
            <w:hyperlink r:id="rId6" w:history="1">
              <w:r w:rsidRPr="008F6DFA">
                <w:rPr>
                  <w:rStyle w:val="Hyperlink"/>
                  <w:rFonts w:ascii="Arial" w:hAnsi="Arial" w:cs="Arial"/>
                  <w:bCs/>
                  <w:sz w:val="22"/>
                  <w:szCs w:val="22"/>
                </w:rPr>
                <w:t>http://www.univ-paris1.fr/recherche/page-perso/page/?tx_oxcspagepersonnel_pi1[page]=presentation&amp;tx_oxcspagepersonnel_pi1[uid]=canry</w:t>
              </w:r>
            </w:hyperlink>
          </w:p>
          <w:p w14:paraId="292D5CF5" w14:textId="3C3BD4CD" w:rsidR="000042E8" w:rsidRPr="00F9650B" w:rsidRDefault="000042E8" w:rsidP="000042E8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</w:p>
        </w:tc>
      </w:tr>
      <w:tr w:rsidR="006154F6" w:rsidRPr="000829EE" w14:paraId="7C451D29" w14:textId="77777777" w:rsidTr="006154F6">
        <w:trPr>
          <w:cantSplit/>
        </w:trPr>
        <w:tc>
          <w:tcPr>
            <w:tcW w:w="18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99F841A" w14:textId="77777777" w:rsidR="006154F6" w:rsidRPr="000829EE" w:rsidRDefault="006154F6" w:rsidP="006154F6">
            <w:pPr>
              <w:snapToGrid w:val="0"/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990033"/>
                <w:sz w:val="22"/>
                <w:szCs w:val="22"/>
              </w:rPr>
              <w:t>Présentation vidéo</w:t>
            </w:r>
          </w:p>
        </w:tc>
        <w:tc>
          <w:tcPr>
            <w:tcW w:w="73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79BBA42" w14:textId="77777777" w:rsidR="006154F6" w:rsidRPr="00F9650B" w:rsidRDefault="006154F6" w:rsidP="006154F6">
            <w:pPr>
              <w:snapToGrid w:val="0"/>
              <w:rPr>
                <w:rFonts w:ascii="Arial" w:hAnsi="Arial" w:cs="Arial"/>
                <w:color w:val="000080"/>
                <w:sz w:val="22"/>
                <w:szCs w:val="22"/>
              </w:rPr>
            </w:pPr>
            <w:r>
              <w:rPr>
                <w:rFonts w:ascii="Arial" w:hAnsi="Arial" w:cs="Arial"/>
                <w:color w:val="000080"/>
                <w:sz w:val="22"/>
                <w:szCs w:val="22"/>
              </w:rPr>
              <w:t>A venir</w:t>
            </w:r>
          </w:p>
        </w:tc>
      </w:tr>
    </w:tbl>
    <w:p w14:paraId="027CAE07" w14:textId="77777777" w:rsidR="0015159B" w:rsidRDefault="0015159B"/>
    <w:sectPr w:rsidR="0015159B" w:rsidSect="006E29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8867EC"/>
    <w:multiLevelType w:val="hybridMultilevel"/>
    <w:tmpl w:val="85208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87F63"/>
    <w:multiLevelType w:val="hybridMultilevel"/>
    <w:tmpl w:val="B218CC8C"/>
    <w:lvl w:ilvl="0" w:tplc="D8D4FF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4F6"/>
    <w:rsid w:val="000042E8"/>
    <w:rsid w:val="0015159B"/>
    <w:rsid w:val="002326E9"/>
    <w:rsid w:val="004151E5"/>
    <w:rsid w:val="005B25AE"/>
    <w:rsid w:val="006154F6"/>
    <w:rsid w:val="006E2921"/>
    <w:rsid w:val="00A0437E"/>
    <w:rsid w:val="00A24C6F"/>
    <w:rsid w:val="00E0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A809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42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4F6"/>
    <w:rPr>
      <w:rFonts w:ascii="Times New Roman" w:eastAsia="Times New Roman" w:hAnsi="Times New Roman" w:cs="Times New Roman"/>
      <w:lang w:eastAsia="fr-FR"/>
    </w:rPr>
  </w:style>
  <w:style w:type="paragraph" w:styleId="Heading2">
    <w:name w:val="heading 2"/>
    <w:basedOn w:val="Normal"/>
    <w:next w:val="Normal"/>
    <w:link w:val="Heading2Char"/>
    <w:qFormat/>
    <w:rsid w:val="006154F6"/>
    <w:pPr>
      <w:numPr>
        <w:ilvl w:val="1"/>
        <w:numId w:val="1"/>
      </w:numPr>
      <w:suppressAutoHyphens/>
      <w:spacing w:before="280" w:after="280"/>
      <w:outlineLvl w:val="1"/>
    </w:pPr>
    <w:rPr>
      <w:rFonts w:ascii="Arial" w:hAnsi="Arial" w:cs="Arial"/>
      <w:b/>
      <w:bCs/>
      <w:color w:val="B02200"/>
      <w:sz w:val="26"/>
      <w:szCs w:val="3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154F6"/>
    <w:rPr>
      <w:rFonts w:ascii="Arial" w:eastAsia="Times New Roman" w:hAnsi="Arial" w:cs="Arial"/>
      <w:b/>
      <w:bCs/>
      <w:color w:val="B02200"/>
      <w:sz w:val="26"/>
      <w:szCs w:val="36"/>
      <w:lang w:eastAsia="ar-SA"/>
    </w:rPr>
  </w:style>
  <w:style w:type="character" w:styleId="Hyperlink">
    <w:name w:val="Hyperlink"/>
    <w:basedOn w:val="DefaultParagraphFont"/>
    <w:uiPriority w:val="99"/>
    <w:unhideWhenUsed/>
    <w:rsid w:val="00A24C6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04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univ-paris1.fr/recherche/page-perso/page/?tx_oxcspagepersonnel_pi1%5bpage%5d=presentation&amp;tx_oxcspagepersonnel_pi1%5buid%5d=canry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1278</Characters>
  <Application>Microsoft Macintosh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Maison DUFLANC</dc:creator>
  <cp:keywords/>
  <dc:description/>
  <cp:lastModifiedBy>Jc Maison DUFLANC</cp:lastModifiedBy>
  <cp:revision>4</cp:revision>
  <dcterms:created xsi:type="dcterms:W3CDTF">2012-05-24T13:46:00Z</dcterms:created>
  <dcterms:modified xsi:type="dcterms:W3CDTF">2012-05-24T14:07:00Z</dcterms:modified>
</cp:coreProperties>
</file>